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77F7" w14:textId="77777777" w:rsidR="007E0CC6" w:rsidRDefault="007E0CC6">
      <w:r>
        <w:rPr>
          <w:rFonts w:asciiTheme="majorHAnsi" w:hAnsiTheme="majorHAnsi" w:cs="Times New Roman"/>
          <w:b/>
          <w:bCs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5C768235" wp14:editId="496E138E">
            <wp:simplePos x="0" y="0"/>
            <wp:positionH relativeFrom="column">
              <wp:posOffset>-116840</wp:posOffset>
            </wp:positionH>
            <wp:positionV relativeFrom="paragraph">
              <wp:posOffset>-616269</wp:posOffset>
            </wp:positionV>
            <wp:extent cx="6641521" cy="7305675"/>
            <wp:effectExtent l="0" t="0" r="0" b="0"/>
            <wp:wrapNone/>
            <wp:docPr id="2" name="Picture 3" descr="C:\STOCKLAYOUTS\TO PORT\FN00603-PB\FN00603-IMG0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STOCKLAYOUTS\TO PORT\FN00603-PB\FN00603-IMG04.em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521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621DC" w14:textId="77777777" w:rsidR="007E0CC6" w:rsidRDefault="007E0CC6"/>
    <w:p w14:paraId="02ADDAAE" w14:textId="77777777" w:rsidR="007E0CC6" w:rsidRDefault="007E0CC6" w:rsidP="00F40C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79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0CC6" w14:paraId="522A9F99" w14:textId="77777777" w:rsidTr="007E0CC6">
        <w:tc>
          <w:tcPr>
            <w:tcW w:w="9576" w:type="dxa"/>
          </w:tcPr>
          <w:p w14:paraId="62AAEBF2" w14:textId="77777777" w:rsidR="007E0CC6" w:rsidRDefault="007E0CC6" w:rsidP="007E0CC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8"/>
              </w:rPr>
            </w:pPr>
          </w:p>
        </w:tc>
      </w:tr>
      <w:tr w:rsidR="007E0CC6" w14:paraId="3D9A1E17" w14:textId="77777777" w:rsidTr="007E0CC6">
        <w:tc>
          <w:tcPr>
            <w:tcW w:w="9576" w:type="dxa"/>
          </w:tcPr>
          <w:p w14:paraId="483984A7" w14:textId="77777777" w:rsidR="007E0CC6" w:rsidRPr="00411FAF" w:rsidRDefault="007E0CC6" w:rsidP="007E0CC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bCs/>
                <w:color w:val="948A54" w:themeColor="background2" w:themeShade="80"/>
                <w:sz w:val="96"/>
                <w:szCs w:val="28"/>
              </w:rPr>
            </w:pPr>
            <w:r w:rsidRPr="00411FAF">
              <w:rPr>
                <w:rFonts w:ascii="Palatino Linotype" w:hAnsi="Palatino Linotype" w:cs="Times New Roman"/>
                <w:bCs/>
                <w:color w:val="948A54" w:themeColor="background2" w:themeShade="80"/>
                <w:sz w:val="96"/>
                <w:szCs w:val="28"/>
              </w:rPr>
              <w:t>Grand Pointe Meadows</w:t>
            </w:r>
          </w:p>
          <w:p w14:paraId="61A2CCDD" w14:textId="7F5A1530" w:rsidR="007E0CC6" w:rsidRDefault="007E0CC6" w:rsidP="00606C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8"/>
              </w:rPr>
            </w:pPr>
            <w:r w:rsidRPr="007E0CC6">
              <w:rPr>
                <w:rFonts w:asciiTheme="majorHAnsi" w:hAnsiTheme="majorHAnsi" w:cs="Times New Roman"/>
                <w:bCs/>
                <w:sz w:val="56"/>
                <w:szCs w:val="28"/>
              </w:rPr>
              <w:t>ANNUAL REPORT</w:t>
            </w:r>
            <w:r>
              <w:rPr>
                <w:rFonts w:asciiTheme="majorHAnsi" w:hAnsiTheme="majorHAnsi" w:cs="Times New Roman"/>
                <w:bCs/>
                <w:sz w:val="56"/>
                <w:szCs w:val="28"/>
              </w:rPr>
              <w:t xml:space="preserve"> 20</w:t>
            </w:r>
            <w:r w:rsidR="00803326">
              <w:rPr>
                <w:rFonts w:asciiTheme="majorHAnsi" w:hAnsiTheme="majorHAnsi" w:cs="Times New Roman"/>
                <w:bCs/>
                <w:sz w:val="56"/>
                <w:szCs w:val="28"/>
              </w:rPr>
              <w:t>20</w:t>
            </w:r>
          </w:p>
        </w:tc>
      </w:tr>
    </w:tbl>
    <w:p w14:paraId="5C813018" w14:textId="77777777" w:rsidR="007E0CC6" w:rsidRDefault="007E0CC6">
      <w:pPr>
        <w:rPr>
          <w:rFonts w:asciiTheme="majorHAnsi" w:hAnsiTheme="majorHAnsi" w:cs="Times New Roman"/>
          <w:b/>
          <w:bCs/>
          <w:sz w:val="24"/>
          <w:szCs w:val="28"/>
        </w:rPr>
      </w:pPr>
      <w:r>
        <w:rPr>
          <w:rFonts w:asciiTheme="majorHAnsi" w:hAnsiTheme="majorHAnsi" w:cs="Times New Roman"/>
          <w:b/>
          <w:bCs/>
          <w:sz w:val="24"/>
          <w:szCs w:val="28"/>
        </w:rPr>
        <w:br w:type="page"/>
      </w:r>
    </w:p>
    <w:p w14:paraId="631EFD75" w14:textId="77777777" w:rsidR="00681D69" w:rsidRPr="007B7E66" w:rsidRDefault="005754F9" w:rsidP="00B72377">
      <w:pPr>
        <w:jc w:val="both"/>
        <w:rPr>
          <w:rFonts w:ascii="Cambria" w:hAnsi="Cambria"/>
          <w:b/>
          <w:sz w:val="28"/>
        </w:rPr>
      </w:pPr>
      <w:r w:rsidRPr="007B7E66">
        <w:rPr>
          <w:rFonts w:ascii="Cambria" w:hAnsi="Cambria"/>
          <w:b/>
          <w:sz w:val="28"/>
        </w:rPr>
        <w:t>Executive Summary</w:t>
      </w:r>
    </w:p>
    <w:p w14:paraId="36EE4B32" w14:textId="2A60FDA3" w:rsidR="005754F9" w:rsidRDefault="00392663" w:rsidP="00B7237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Incepted in 2010, the Grand Pointe Meadows Single Family Homeowner’s Association (GPMHOA) is a </w:t>
      </w:r>
      <w:r w:rsidR="002D775D">
        <w:rPr>
          <w:rFonts w:ascii="Cambria" w:hAnsi="Cambria"/>
        </w:rPr>
        <w:t>5</w:t>
      </w:r>
      <w:r>
        <w:rPr>
          <w:rFonts w:ascii="Cambria" w:hAnsi="Cambria"/>
        </w:rPr>
        <w:t>-member</w:t>
      </w:r>
      <w:r w:rsidR="00411FAF">
        <w:rPr>
          <w:rFonts w:ascii="Cambria" w:hAnsi="Cambria"/>
        </w:rPr>
        <w:t xml:space="preserve"> body that represents homeowner</w:t>
      </w:r>
      <w:r>
        <w:rPr>
          <w:rFonts w:ascii="Cambria" w:hAnsi="Cambria"/>
        </w:rPr>
        <w:t>s in the maintenance of the 118-unit subdivision. This annual report is intended to give homeowners an overview of 201</w:t>
      </w:r>
      <w:r w:rsidR="00803326">
        <w:rPr>
          <w:rFonts w:ascii="Cambria" w:hAnsi="Cambria"/>
        </w:rPr>
        <w:t>9</w:t>
      </w:r>
      <w:r w:rsidR="00E32F5A">
        <w:rPr>
          <w:rFonts w:ascii="Cambria" w:hAnsi="Cambria"/>
        </w:rPr>
        <w:t xml:space="preserve"> </w:t>
      </w:r>
      <w:r>
        <w:rPr>
          <w:rFonts w:ascii="Cambria" w:hAnsi="Cambria"/>
        </w:rPr>
        <w:t>operations as well as a snapshot of expected activities for 20</w:t>
      </w:r>
      <w:r w:rsidR="00803326">
        <w:rPr>
          <w:rFonts w:ascii="Cambria" w:hAnsi="Cambria"/>
        </w:rPr>
        <w:t>20</w:t>
      </w:r>
      <w:r>
        <w:rPr>
          <w:rFonts w:ascii="Cambria" w:hAnsi="Cambria"/>
        </w:rPr>
        <w:t>. All told, the subdivision</w:t>
      </w:r>
      <w:r w:rsidR="00383544">
        <w:rPr>
          <w:rFonts w:ascii="Cambria" w:hAnsi="Cambria"/>
        </w:rPr>
        <w:t xml:space="preserve"> and its finances</w:t>
      </w:r>
      <w:r>
        <w:rPr>
          <w:rFonts w:ascii="Cambria" w:hAnsi="Cambria"/>
        </w:rPr>
        <w:t xml:space="preserve"> </w:t>
      </w:r>
      <w:r w:rsidR="00383544">
        <w:rPr>
          <w:rFonts w:ascii="Cambria" w:hAnsi="Cambria"/>
        </w:rPr>
        <w:t>are</w:t>
      </w:r>
      <w:r>
        <w:rPr>
          <w:rFonts w:ascii="Cambria" w:hAnsi="Cambria"/>
        </w:rPr>
        <w:t xml:space="preserve"> in </w:t>
      </w:r>
      <w:r w:rsidR="00BD22FC">
        <w:rPr>
          <w:rFonts w:ascii="Cambria" w:hAnsi="Cambria"/>
        </w:rPr>
        <w:t>solid condition.</w:t>
      </w:r>
    </w:p>
    <w:p w14:paraId="6EC780E6" w14:textId="77777777" w:rsidR="00392663" w:rsidRPr="007B7E66" w:rsidRDefault="00392663" w:rsidP="00B72377">
      <w:pPr>
        <w:jc w:val="both"/>
        <w:rPr>
          <w:rFonts w:ascii="Cambria" w:hAnsi="Cambria"/>
          <w:b/>
          <w:sz w:val="28"/>
        </w:rPr>
      </w:pPr>
      <w:r w:rsidRPr="007B7E66">
        <w:rPr>
          <w:rFonts w:ascii="Cambria" w:hAnsi="Cambria"/>
          <w:b/>
          <w:sz w:val="28"/>
        </w:rPr>
        <w:t>Board Mission</w:t>
      </w:r>
      <w:r w:rsidR="00E4321F" w:rsidRPr="007B7E66">
        <w:rPr>
          <w:rFonts w:ascii="Cambria" w:hAnsi="Cambria"/>
          <w:b/>
          <w:sz w:val="28"/>
        </w:rPr>
        <w:t xml:space="preserve"> and Structure</w:t>
      </w:r>
    </w:p>
    <w:p w14:paraId="76A8D92F" w14:textId="207B8425" w:rsidR="00E4321F" w:rsidRDefault="00E4321F" w:rsidP="00B7237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GPMHOA is comprised of </w:t>
      </w:r>
      <w:r w:rsidR="002D775D">
        <w:rPr>
          <w:rFonts w:ascii="Cambria" w:hAnsi="Cambria"/>
        </w:rPr>
        <w:t>five</w:t>
      </w:r>
      <w:r w:rsidR="00483978">
        <w:rPr>
          <w:rFonts w:ascii="Cambria" w:hAnsi="Cambria"/>
        </w:rPr>
        <w:t xml:space="preserve"> (</w:t>
      </w:r>
      <w:r w:rsidR="002D775D">
        <w:rPr>
          <w:rFonts w:ascii="Cambria" w:hAnsi="Cambria"/>
        </w:rPr>
        <w:t>5</w:t>
      </w:r>
      <w:r w:rsidR="00483978">
        <w:rPr>
          <w:rFonts w:ascii="Cambria" w:hAnsi="Cambria"/>
        </w:rPr>
        <w:t>)</w:t>
      </w:r>
      <w:r w:rsidR="00BD22FC">
        <w:rPr>
          <w:rFonts w:ascii="Cambria" w:hAnsi="Cambria"/>
        </w:rPr>
        <w:t xml:space="preserve"> </w:t>
      </w:r>
      <w:r w:rsidR="00FE2D7C">
        <w:rPr>
          <w:rFonts w:ascii="Cambria" w:hAnsi="Cambria"/>
        </w:rPr>
        <w:t>individuals</w:t>
      </w:r>
      <w:r w:rsidR="00BD22FC">
        <w:rPr>
          <w:rFonts w:ascii="Cambria" w:hAnsi="Cambria"/>
        </w:rPr>
        <w:t xml:space="preserve">, all of whom are </w:t>
      </w:r>
      <w:r>
        <w:rPr>
          <w:rFonts w:ascii="Cambria" w:hAnsi="Cambria"/>
        </w:rPr>
        <w:t>subdivision homeowners. The mission of the board is to protect the assets of the homeowners while maintaining our shared investment. Th</w:t>
      </w:r>
      <w:r w:rsidR="00411FAF">
        <w:rPr>
          <w:rFonts w:ascii="Cambria" w:hAnsi="Cambria"/>
        </w:rPr>
        <w:t>e</w:t>
      </w:r>
      <w:r>
        <w:rPr>
          <w:rFonts w:ascii="Cambria" w:hAnsi="Cambria"/>
        </w:rPr>
        <w:t xml:space="preserve"> board </w:t>
      </w:r>
      <w:r w:rsidR="00BD22FC">
        <w:rPr>
          <w:rFonts w:ascii="Cambria" w:hAnsi="Cambria"/>
        </w:rPr>
        <w:t xml:space="preserve">for </w:t>
      </w:r>
      <w:r w:rsidR="00411FAF">
        <w:rPr>
          <w:rFonts w:ascii="Cambria" w:hAnsi="Cambria"/>
        </w:rPr>
        <w:t>201</w:t>
      </w:r>
      <w:r w:rsidR="00803326">
        <w:rPr>
          <w:rFonts w:ascii="Cambria" w:hAnsi="Cambria"/>
        </w:rPr>
        <w:t>9</w:t>
      </w:r>
      <w:r w:rsidR="00BD22FC">
        <w:rPr>
          <w:rFonts w:ascii="Cambria" w:hAnsi="Cambria"/>
        </w:rPr>
        <w:t xml:space="preserve"> </w:t>
      </w:r>
      <w:r>
        <w:rPr>
          <w:rFonts w:ascii="Cambria" w:hAnsi="Cambria"/>
        </w:rPr>
        <w:t>included:</w:t>
      </w:r>
    </w:p>
    <w:p w14:paraId="46A0D3FD" w14:textId="77777777" w:rsidR="00A53536" w:rsidRDefault="00A53536" w:rsidP="00A5353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E4321F">
        <w:rPr>
          <w:rFonts w:ascii="Cambria" w:hAnsi="Cambria"/>
        </w:rPr>
        <w:t xml:space="preserve">Becky Carnes, </w:t>
      </w:r>
      <w:r>
        <w:rPr>
          <w:rFonts w:ascii="Cambria" w:hAnsi="Cambria"/>
        </w:rPr>
        <w:t>President</w:t>
      </w:r>
    </w:p>
    <w:p w14:paraId="22F16AC0" w14:textId="77777777" w:rsidR="00A53536" w:rsidRDefault="00A53536" w:rsidP="00A5353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Paul Bertone, </w:t>
      </w:r>
      <w:r w:rsidR="008340C0">
        <w:rPr>
          <w:rFonts w:ascii="Cambria" w:hAnsi="Cambria"/>
        </w:rPr>
        <w:t>Vice-President</w:t>
      </w:r>
    </w:p>
    <w:p w14:paraId="2299196D" w14:textId="77777777" w:rsidR="00A53536" w:rsidRDefault="00A53536" w:rsidP="00A5353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John Budnyk</w:t>
      </w:r>
      <w:r w:rsidRPr="00E4321F">
        <w:rPr>
          <w:rFonts w:ascii="Cambria" w:hAnsi="Cambria"/>
        </w:rPr>
        <w:t>, Secretary</w:t>
      </w:r>
    </w:p>
    <w:p w14:paraId="66711D9F" w14:textId="77777777" w:rsidR="00A53536" w:rsidRDefault="00A53536" w:rsidP="00A5353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Tony Caceres</w:t>
      </w:r>
      <w:r w:rsidRPr="00E4321F">
        <w:rPr>
          <w:rFonts w:ascii="Cambria" w:hAnsi="Cambria"/>
        </w:rPr>
        <w:t>, Treasurer</w:t>
      </w:r>
      <w:r w:rsidRPr="00A53536">
        <w:rPr>
          <w:rFonts w:ascii="Cambria" w:hAnsi="Cambria"/>
        </w:rPr>
        <w:t xml:space="preserve"> </w:t>
      </w:r>
    </w:p>
    <w:p w14:paraId="1C8A515A" w14:textId="77777777" w:rsidR="00A53536" w:rsidRPr="00E4321F" w:rsidRDefault="00A53536" w:rsidP="00A5353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E4321F">
        <w:rPr>
          <w:rFonts w:ascii="Cambria" w:hAnsi="Cambria"/>
        </w:rPr>
        <w:t xml:space="preserve">Chris Nelson, </w:t>
      </w:r>
      <w:r>
        <w:rPr>
          <w:rFonts w:ascii="Cambria" w:hAnsi="Cambria"/>
        </w:rPr>
        <w:t>Immediate Past-</w:t>
      </w:r>
      <w:r w:rsidRPr="00E4321F">
        <w:rPr>
          <w:rFonts w:ascii="Cambria" w:hAnsi="Cambria"/>
        </w:rPr>
        <w:t>President</w:t>
      </w:r>
      <w:r w:rsidR="008340C0">
        <w:rPr>
          <w:rFonts w:ascii="Cambria" w:hAnsi="Cambria"/>
        </w:rPr>
        <w:t>/Member-at-Large</w:t>
      </w:r>
    </w:p>
    <w:p w14:paraId="4FC0C8C1" w14:textId="77777777" w:rsidR="00FE2D7C" w:rsidRDefault="00E4321F" w:rsidP="00E4321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board </w:t>
      </w:r>
      <w:r w:rsidR="00283F58">
        <w:rPr>
          <w:rFonts w:ascii="Cambria" w:hAnsi="Cambria"/>
        </w:rPr>
        <w:t xml:space="preserve">continues to contract </w:t>
      </w:r>
      <w:r>
        <w:rPr>
          <w:rFonts w:ascii="Cambria" w:hAnsi="Cambria"/>
        </w:rPr>
        <w:t>with a management company</w:t>
      </w:r>
      <w:r w:rsidR="00383544">
        <w:rPr>
          <w:rFonts w:ascii="Cambria" w:hAnsi="Cambria"/>
        </w:rPr>
        <w:t>, Rage Management,</w:t>
      </w:r>
      <w:r>
        <w:rPr>
          <w:rFonts w:ascii="Cambria" w:hAnsi="Cambria"/>
        </w:rPr>
        <w:t xml:space="preserve"> to assist in the conduct of daily duties, including the acquisition of common area property insurance; accounts receivable and payable; proper filing of pertinent state and federal documents; retention of counsel when necessary; and guidance on HOA functions.  </w:t>
      </w:r>
    </w:p>
    <w:p w14:paraId="31E274FF" w14:textId="5589DAFD" w:rsidR="007E0CC6" w:rsidRPr="007B7E66" w:rsidRDefault="007E0CC6" w:rsidP="00E4321F">
      <w:pPr>
        <w:jc w:val="both"/>
        <w:rPr>
          <w:rFonts w:ascii="Cambria" w:hAnsi="Cambria"/>
          <w:b/>
          <w:sz w:val="28"/>
        </w:rPr>
      </w:pPr>
      <w:r w:rsidRPr="007B7E66">
        <w:rPr>
          <w:rFonts w:ascii="Cambria" w:hAnsi="Cambria"/>
          <w:b/>
          <w:sz w:val="28"/>
        </w:rPr>
        <w:t>201</w:t>
      </w:r>
      <w:r w:rsidR="00803326">
        <w:rPr>
          <w:rFonts w:ascii="Cambria" w:hAnsi="Cambria"/>
          <w:b/>
          <w:sz w:val="28"/>
        </w:rPr>
        <w:t>9</w:t>
      </w:r>
      <w:r w:rsidR="00383544">
        <w:rPr>
          <w:rFonts w:ascii="Cambria" w:hAnsi="Cambria"/>
          <w:b/>
          <w:sz w:val="28"/>
        </w:rPr>
        <w:t xml:space="preserve"> Items of Note</w:t>
      </w:r>
    </w:p>
    <w:p w14:paraId="7868B362" w14:textId="3928B133" w:rsidR="007E0CC6" w:rsidRDefault="007E0CC6" w:rsidP="00E4321F">
      <w:pPr>
        <w:jc w:val="both"/>
        <w:rPr>
          <w:rFonts w:ascii="Cambria" w:hAnsi="Cambria"/>
        </w:rPr>
      </w:pPr>
      <w:r w:rsidRPr="007E0CC6">
        <w:rPr>
          <w:rFonts w:ascii="Cambria" w:hAnsi="Cambria"/>
          <w:b/>
        </w:rPr>
        <w:t>Dues Stable for 201</w:t>
      </w:r>
      <w:r w:rsidR="0057368B">
        <w:rPr>
          <w:rFonts w:ascii="Cambria" w:hAnsi="Cambria"/>
          <w:b/>
        </w:rPr>
        <w:t>9</w:t>
      </w:r>
      <w:r w:rsidRPr="007E0CC6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The annual homeowners dues </w:t>
      </w:r>
      <w:r w:rsidR="0074325E">
        <w:rPr>
          <w:rFonts w:ascii="Cambria" w:hAnsi="Cambria"/>
        </w:rPr>
        <w:t>remained</w:t>
      </w:r>
      <w:r>
        <w:rPr>
          <w:rFonts w:ascii="Cambria" w:hAnsi="Cambria"/>
        </w:rPr>
        <w:t xml:space="preserve"> static for the 201</w:t>
      </w:r>
      <w:r w:rsidR="0057368B">
        <w:rPr>
          <w:rFonts w:ascii="Cambria" w:hAnsi="Cambria"/>
        </w:rPr>
        <w:t>8</w:t>
      </w:r>
      <w:r>
        <w:rPr>
          <w:rFonts w:ascii="Cambria" w:hAnsi="Cambria"/>
        </w:rPr>
        <w:t xml:space="preserve"> fiscal year</w:t>
      </w:r>
      <w:r w:rsidR="00E76A5D">
        <w:rPr>
          <w:rFonts w:ascii="Cambria" w:hAnsi="Cambria"/>
        </w:rPr>
        <w:t xml:space="preserve"> and will remain so for 201</w:t>
      </w:r>
      <w:r w:rsidR="00E32F5A">
        <w:rPr>
          <w:rFonts w:ascii="Cambria" w:hAnsi="Cambria"/>
        </w:rPr>
        <w:t>9</w:t>
      </w:r>
      <w:r>
        <w:rPr>
          <w:rFonts w:ascii="Cambria" w:hAnsi="Cambria"/>
        </w:rPr>
        <w:t>. During the budgeting process, the board felt that a dues increase was unnecessary given the strong financial position the subdivision is in currently.</w:t>
      </w:r>
    </w:p>
    <w:p w14:paraId="63B6BDB2" w14:textId="2723ED77" w:rsidR="00C90723" w:rsidRDefault="00C90723" w:rsidP="00E4321F">
      <w:pPr>
        <w:jc w:val="both"/>
        <w:rPr>
          <w:rFonts w:ascii="Cambria" w:hAnsi="Cambria"/>
        </w:rPr>
      </w:pPr>
      <w:r w:rsidRPr="00C90723">
        <w:rPr>
          <w:rFonts w:ascii="Cambria" w:hAnsi="Cambria"/>
          <w:b/>
        </w:rPr>
        <w:t>Mailboxes Replaced</w:t>
      </w:r>
      <w:r w:rsidR="0057368B">
        <w:rPr>
          <w:rFonts w:ascii="Cambria" w:hAnsi="Cambria"/>
          <w:b/>
        </w:rPr>
        <w:t>/Repaired</w:t>
      </w:r>
      <w:r w:rsidRPr="00C90723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The board worked to replace </w:t>
      </w:r>
      <w:r w:rsidR="00803326">
        <w:rPr>
          <w:rFonts w:ascii="Cambria" w:hAnsi="Cambria"/>
        </w:rPr>
        <w:t xml:space="preserve">7 </w:t>
      </w:r>
      <w:r>
        <w:rPr>
          <w:rFonts w:ascii="Cambria" w:hAnsi="Cambria"/>
        </w:rPr>
        <w:t xml:space="preserve">damaged mailboxes </w:t>
      </w:r>
      <w:r w:rsidR="00803326">
        <w:rPr>
          <w:rFonts w:ascii="Cambria" w:hAnsi="Cambria"/>
        </w:rPr>
        <w:t>and effected</w:t>
      </w:r>
      <w:r w:rsidR="00E32F5A">
        <w:rPr>
          <w:rFonts w:ascii="Cambria" w:hAnsi="Cambria"/>
        </w:rPr>
        <w:t xml:space="preserve"> </w:t>
      </w:r>
      <w:r w:rsidR="00803326">
        <w:rPr>
          <w:rFonts w:ascii="Cambria" w:hAnsi="Cambria"/>
        </w:rPr>
        <w:t>modest repairs to mailbox posts</w:t>
      </w:r>
      <w:r w:rsidR="00E32F5A">
        <w:rPr>
          <w:rFonts w:ascii="Cambria" w:hAnsi="Cambria"/>
        </w:rPr>
        <w:t xml:space="preserve">. </w:t>
      </w:r>
    </w:p>
    <w:p w14:paraId="749842AF" w14:textId="4B5D511A" w:rsidR="00F778B5" w:rsidRDefault="00155144" w:rsidP="00F778B5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New Website</w:t>
      </w:r>
      <w:r w:rsidR="00F778B5" w:rsidRPr="00520ED4">
        <w:rPr>
          <w:rFonts w:ascii="Cambria" w:hAnsi="Cambria"/>
          <w:b/>
        </w:rPr>
        <w:t>:</w:t>
      </w:r>
      <w:r w:rsidR="00F778B5">
        <w:rPr>
          <w:rFonts w:ascii="Cambria" w:hAnsi="Cambria"/>
        </w:rPr>
        <w:t xml:space="preserve"> The HOA </w:t>
      </w:r>
      <w:r w:rsidR="00E32F5A">
        <w:rPr>
          <w:rFonts w:ascii="Cambria" w:hAnsi="Cambria"/>
        </w:rPr>
        <w:t>continued to monitor online activity on both the Face</w:t>
      </w:r>
      <w:r w:rsidR="00526C98">
        <w:rPr>
          <w:rFonts w:ascii="Cambria" w:hAnsi="Cambria"/>
        </w:rPr>
        <w:t>b</w:t>
      </w:r>
      <w:r w:rsidR="00E32F5A">
        <w:rPr>
          <w:rFonts w:ascii="Cambria" w:hAnsi="Cambria"/>
        </w:rPr>
        <w:t xml:space="preserve">ook page and the new website. </w:t>
      </w:r>
    </w:p>
    <w:p w14:paraId="33A5403F" w14:textId="079EB96B" w:rsidR="0057368B" w:rsidRPr="0057368B" w:rsidRDefault="0057368B" w:rsidP="009179EE">
      <w:pPr>
        <w:jc w:val="both"/>
        <w:rPr>
          <w:rFonts w:ascii="Cambria" w:hAnsi="Cambria"/>
          <w:sz w:val="28"/>
        </w:rPr>
      </w:pPr>
      <w:r w:rsidRPr="00520ED4">
        <w:rPr>
          <w:rFonts w:ascii="Cambria" w:hAnsi="Cambria"/>
          <w:b/>
        </w:rPr>
        <w:t>Tree Replacement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 xml:space="preserve">As a part of the 50/50 Tree Replacement Program, </w:t>
      </w:r>
      <w:r w:rsidR="00803326">
        <w:rPr>
          <w:rFonts w:ascii="Cambria" w:hAnsi="Cambria"/>
        </w:rPr>
        <w:t>eight (8</w:t>
      </w:r>
      <w:r>
        <w:rPr>
          <w:rFonts w:ascii="Cambria" w:hAnsi="Cambria"/>
        </w:rPr>
        <w:t>) trees were replaced on the parkways.</w:t>
      </w:r>
    </w:p>
    <w:p w14:paraId="08B1F3A2" w14:textId="167BCEE4" w:rsidR="009179EE" w:rsidRPr="00C90723" w:rsidRDefault="009179EE" w:rsidP="009179EE">
      <w:pPr>
        <w:jc w:val="both"/>
        <w:rPr>
          <w:rFonts w:ascii="Cambria" w:hAnsi="Cambria"/>
          <w:b/>
          <w:sz w:val="28"/>
        </w:rPr>
      </w:pPr>
      <w:r w:rsidRPr="00C90723">
        <w:rPr>
          <w:rFonts w:ascii="Cambria" w:hAnsi="Cambria"/>
          <w:b/>
          <w:sz w:val="28"/>
        </w:rPr>
        <w:t>A Look Ahead to 201</w:t>
      </w:r>
      <w:r w:rsidR="0057368B">
        <w:rPr>
          <w:rFonts w:ascii="Cambria" w:hAnsi="Cambria"/>
          <w:b/>
          <w:sz w:val="28"/>
        </w:rPr>
        <w:t>9</w:t>
      </w:r>
    </w:p>
    <w:p w14:paraId="3F42C317" w14:textId="29B99678" w:rsidR="00E32F5A" w:rsidRPr="00950D24" w:rsidRDefault="00950D24" w:rsidP="009179EE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Mulching: </w:t>
      </w:r>
      <w:r>
        <w:rPr>
          <w:rFonts w:ascii="Cambria" w:hAnsi="Cambria"/>
        </w:rPr>
        <w:t xml:space="preserve">The HOA will have the entire subdivision mulched this year. </w:t>
      </w:r>
    </w:p>
    <w:p w14:paraId="75196CD1" w14:textId="2D2E770B" w:rsidR="009179EE" w:rsidRDefault="009179EE" w:rsidP="009179EE">
      <w:pPr>
        <w:jc w:val="both"/>
        <w:rPr>
          <w:rFonts w:ascii="Cambria" w:hAnsi="Cambria"/>
        </w:rPr>
      </w:pPr>
      <w:r w:rsidRPr="00520ED4">
        <w:rPr>
          <w:rFonts w:ascii="Cambria" w:hAnsi="Cambria"/>
          <w:b/>
        </w:rPr>
        <w:t>Mailbox Replacement</w:t>
      </w:r>
      <w:r>
        <w:rPr>
          <w:rFonts w:ascii="Cambria" w:hAnsi="Cambria"/>
          <w:b/>
        </w:rPr>
        <w:t>s</w:t>
      </w:r>
      <w:r w:rsidRPr="00520ED4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="00F8165F">
        <w:rPr>
          <w:rFonts w:ascii="Cambria" w:hAnsi="Cambria"/>
        </w:rPr>
        <w:t>The HOA plans to</w:t>
      </w:r>
      <w:r w:rsidR="0057368B">
        <w:rPr>
          <w:rFonts w:ascii="Cambria" w:hAnsi="Cambria"/>
        </w:rPr>
        <w:t xml:space="preserve"> continue to</w:t>
      </w:r>
      <w:r w:rsidR="00F8165F">
        <w:rPr>
          <w:rFonts w:ascii="Cambria" w:hAnsi="Cambria"/>
        </w:rPr>
        <w:t xml:space="preserve"> replace mailbox units </w:t>
      </w:r>
      <w:r w:rsidR="0057368B">
        <w:rPr>
          <w:rFonts w:ascii="Cambria" w:hAnsi="Cambria"/>
        </w:rPr>
        <w:t xml:space="preserve">and numerals </w:t>
      </w:r>
      <w:r w:rsidR="00F8165F">
        <w:rPr>
          <w:rFonts w:ascii="Cambria" w:hAnsi="Cambria"/>
        </w:rPr>
        <w:t>in 201</w:t>
      </w:r>
      <w:r w:rsidR="00E32F5A">
        <w:rPr>
          <w:rFonts w:ascii="Cambria" w:hAnsi="Cambria"/>
        </w:rPr>
        <w:t>9.</w:t>
      </w:r>
    </w:p>
    <w:p w14:paraId="5429A66D" w14:textId="5C6C03E1" w:rsidR="00F8165F" w:rsidRPr="00FE2D7C" w:rsidRDefault="00881EFB" w:rsidP="00F816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FF0000"/>
          <w:sz w:val="20"/>
          <w:szCs w:val="28"/>
        </w:rPr>
      </w:pPr>
      <w:r w:rsidRPr="00FE2D7C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803326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Pr="00FE2D7C">
        <w:rPr>
          <w:rFonts w:asciiTheme="majorHAnsi" w:hAnsiTheme="majorHAnsi" w:cs="Times New Roman"/>
          <w:b/>
          <w:bCs/>
          <w:sz w:val="28"/>
          <w:szCs w:val="28"/>
        </w:rPr>
        <w:t xml:space="preserve"> Budget</w:t>
      </w:r>
    </w:p>
    <w:p w14:paraId="5CE28D52" w14:textId="77777777" w:rsidR="0074325E" w:rsidRDefault="0074325E" w:rsidP="00F46F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FF0000"/>
          <w:sz w:val="18"/>
          <w:szCs w:val="28"/>
        </w:rPr>
      </w:pPr>
    </w:p>
    <w:tbl>
      <w:tblPr>
        <w:tblW w:w="5941" w:type="dxa"/>
        <w:tblInd w:w="108" w:type="dxa"/>
        <w:tblLook w:val="04A0" w:firstRow="1" w:lastRow="0" w:firstColumn="1" w:lastColumn="0" w:noHBand="0" w:noVBand="1"/>
      </w:tblPr>
      <w:tblGrid>
        <w:gridCol w:w="960"/>
        <w:gridCol w:w="1920"/>
        <w:gridCol w:w="1060"/>
        <w:gridCol w:w="960"/>
        <w:gridCol w:w="1041"/>
      </w:tblGrid>
      <w:tr w:rsidR="004E4928" w:rsidRPr="004E4928" w14:paraId="1F87B935" w14:textId="77777777" w:rsidTr="00681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67F0" w14:textId="77777777" w:rsidR="004E4928" w:rsidRPr="004E4928" w:rsidRDefault="004E4928" w:rsidP="004E4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6AA3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99D9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013B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7C0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E4928" w:rsidRPr="004E4928" w14:paraId="21C7D575" w14:textId="77777777" w:rsidTr="00681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D8F288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INCOME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DD21CD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67983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50475F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CEDB82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 </w:t>
            </w:r>
          </w:p>
        </w:tc>
      </w:tr>
      <w:tr w:rsidR="004E4928" w:rsidRPr="004E4928" w14:paraId="1D927DEF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AB12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Assessment Income ($250 per lot)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828A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  <w:vertAlign w:val="superscrip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E064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  <w:vertAlign w:val="superscript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4AB3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$33,500.00 </w:t>
            </w:r>
          </w:p>
        </w:tc>
      </w:tr>
      <w:tr w:rsidR="004E4928" w:rsidRPr="004E4928" w14:paraId="6D922FAC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098D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Late Charges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3E3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81D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228B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$300.00 </w:t>
            </w:r>
          </w:p>
        </w:tc>
      </w:tr>
      <w:tr w:rsidR="004E4928" w:rsidRPr="004E4928" w14:paraId="09245AB6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B905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Interest Income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BF12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EF9A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CD86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$0.00 </w:t>
            </w:r>
          </w:p>
        </w:tc>
      </w:tr>
      <w:tr w:rsidR="004E4928" w:rsidRPr="004E4928" w14:paraId="552CC622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A11A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Pond Maintenance Refund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A00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9686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792E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$0.00 </w:t>
            </w:r>
          </w:p>
        </w:tc>
      </w:tr>
      <w:tr w:rsidR="004E4928" w:rsidRPr="004E4928" w14:paraId="0C2162B6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D9E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Legal Fee Income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45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0188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9387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$500.00 </w:t>
            </w:r>
          </w:p>
        </w:tc>
      </w:tr>
      <w:tr w:rsidR="004E4928" w:rsidRPr="004E4928" w14:paraId="2D00368F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8A39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Miscellaneous Income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00F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F2F6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9417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$0.00 </w:t>
            </w:r>
          </w:p>
        </w:tc>
      </w:tr>
      <w:tr w:rsidR="004E4928" w:rsidRPr="004E4928" w14:paraId="0117E549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DD9E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Total Revenue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62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0479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4250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$34,300.00 </w:t>
            </w:r>
          </w:p>
        </w:tc>
      </w:tr>
      <w:tr w:rsidR="004E4928" w:rsidRPr="004E4928" w14:paraId="3CBCD7CB" w14:textId="77777777" w:rsidTr="00681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DC7E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F60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4A8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2D0B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AF0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E4928" w:rsidRPr="004E4928" w14:paraId="0DD61979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F5FD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EXPENDITURES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FC6D74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FFFDBE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62C80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 </w:t>
            </w:r>
          </w:p>
        </w:tc>
      </w:tr>
      <w:tr w:rsidR="004E4928" w:rsidRPr="004E4928" w14:paraId="2275912B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EACE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  <w:t>G&amp;A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D55A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27B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8C8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E4928" w:rsidRPr="004E4928" w14:paraId="22C1B341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D04D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Printing &amp; Postage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DDB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0A21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5939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$420.00 </w:t>
            </w:r>
          </w:p>
        </w:tc>
      </w:tr>
      <w:tr w:rsidR="004E4928" w:rsidRPr="004E4928" w14:paraId="0DB92A26" w14:textId="77777777" w:rsidTr="00681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8C64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Legal Fees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D8FB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A61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2DE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015E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$300.00 </w:t>
            </w:r>
          </w:p>
        </w:tc>
      </w:tr>
      <w:tr w:rsidR="004E4928" w:rsidRPr="004E4928" w14:paraId="35AB5F9B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B3B9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Audit Fees / Tax Return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715B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642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C1BE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$125.00 </w:t>
            </w:r>
          </w:p>
        </w:tc>
      </w:tr>
      <w:tr w:rsidR="004E4928" w:rsidRPr="004E4928" w14:paraId="19AEA363" w14:textId="77777777" w:rsidTr="00681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7F0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Insurance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81E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6EB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E0D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19E8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$1,500.00 </w:t>
            </w:r>
          </w:p>
        </w:tc>
      </w:tr>
      <w:tr w:rsidR="004E4928" w:rsidRPr="004E4928" w14:paraId="29D1AA5A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D917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Licenses - Permit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62D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8A0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5884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$15.00 </w:t>
            </w:r>
          </w:p>
        </w:tc>
      </w:tr>
      <w:tr w:rsidR="004E4928" w:rsidRPr="004E4928" w14:paraId="00397FB1" w14:textId="77777777" w:rsidTr="00681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15D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Bad Debt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619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1188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6B7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000A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$250.00 </w:t>
            </w:r>
          </w:p>
        </w:tc>
      </w:tr>
      <w:tr w:rsidR="004E4928" w:rsidRPr="004E4928" w14:paraId="309032B0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46C0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Miscellaneous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5FD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C2A8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4F0B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$180.00 </w:t>
            </w:r>
          </w:p>
        </w:tc>
      </w:tr>
      <w:tr w:rsidR="004E4928" w:rsidRPr="004E4928" w14:paraId="0AD7A750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DAD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  <w:t>Total G&amp;A Expense - Admin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11E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960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3AAD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$2,790.00 </w:t>
            </w:r>
          </w:p>
        </w:tc>
      </w:tr>
      <w:tr w:rsidR="004E4928" w:rsidRPr="004E4928" w14:paraId="02B57479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5ED7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  <w:t>Operating 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91D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16B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E4B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E4928" w:rsidRPr="004E4928" w14:paraId="6CE96746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F58A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Landscape Repairs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FBA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ECB4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A48D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$3,550.00 </w:t>
            </w:r>
          </w:p>
        </w:tc>
      </w:tr>
      <w:tr w:rsidR="004E4928" w:rsidRPr="004E4928" w14:paraId="5AB4AFB3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CF28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General Repairs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C92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B1D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3BB7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$350.00 </w:t>
            </w:r>
          </w:p>
        </w:tc>
      </w:tr>
      <w:tr w:rsidR="004E4928" w:rsidRPr="004E4928" w14:paraId="65966FEF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4629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Miscellaneous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E7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6FF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3BF7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$0.00 </w:t>
            </w:r>
          </w:p>
        </w:tc>
      </w:tr>
      <w:tr w:rsidR="004E4928" w:rsidRPr="004E4928" w14:paraId="6A244360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11BE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  <w:t>Total Operating Expense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1C5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40D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F643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$3,900.00 </w:t>
            </w:r>
          </w:p>
        </w:tc>
      </w:tr>
      <w:tr w:rsidR="004E4928" w:rsidRPr="004E4928" w14:paraId="712F3017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AE51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  <w:t>Contract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173F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9BF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E27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E4928" w:rsidRPr="004E4928" w14:paraId="0167A8BF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E15C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Management Fee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5BC3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3C6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C709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$5,400.00 </w:t>
            </w:r>
          </w:p>
        </w:tc>
      </w:tr>
      <w:tr w:rsidR="004E4928" w:rsidRPr="004E4928" w14:paraId="04E100A7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6043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Scavenger Fee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8A6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105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5DAA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$0.00 </w:t>
            </w:r>
          </w:p>
        </w:tc>
      </w:tr>
      <w:tr w:rsidR="004E4928" w:rsidRPr="004E4928" w14:paraId="7EC2658C" w14:textId="77777777" w:rsidTr="006818B2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BB7E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Landscaping Maintenance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CCA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76F5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69FA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$12,000.00 </w:t>
            </w:r>
          </w:p>
        </w:tc>
      </w:tr>
      <w:tr w:rsidR="004E4928" w:rsidRPr="004E4928" w14:paraId="20859614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A1E0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Pond Maintenance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525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42D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D3C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$5,060.00 </w:t>
            </w:r>
          </w:p>
        </w:tc>
      </w:tr>
      <w:tr w:rsidR="004E4928" w:rsidRPr="004E4928" w14:paraId="618C8D0C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4858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  <w:t>Total Contract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1F5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39E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4F2E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$22,460.00 </w:t>
            </w:r>
          </w:p>
        </w:tc>
      </w:tr>
      <w:tr w:rsidR="004E4928" w:rsidRPr="004E4928" w14:paraId="2C99AD97" w14:textId="77777777" w:rsidTr="00681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F094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  <w:t>Reserves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B32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98D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EA2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9F2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E4928" w:rsidRPr="004E4928" w14:paraId="66B3BE3E" w14:textId="77777777" w:rsidTr="006818B2">
        <w:trPr>
          <w:trHeight w:val="31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47EF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Transfer to Budgetary Reserve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9A4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BCCC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$5,150.00 </w:t>
            </w:r>
          </w:p>
        </w:tc>
      </w:tr>
      <w:tr w:rsidR="004E4928" w:rsidRPr="004E4928" w14:paraId="688BA91C" w14:textId="77777777" w:rsidTr="006818B2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2C17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  <w:t>Reserves 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07B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C61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C15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$5,150.00 </w:t>
            </w:r>
          </w:p>
        </w:tc>
      </w:tr>
      <w:tr w:rsidR="004E4928" w:rsidRPr="004E4928" w14:paraId="2445F120" w14:textId="77777777" w:rsidTr="006818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BF3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EE1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345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643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B05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4E4928" w:rsidRPr="004E4928" w14:paraId="084620D7" w14:textId="77777777" w:rsidTr="006818B2">
        <w:trPr>
          <w:trHeight w:val="6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1817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Expenditures 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FE6C" w14:textId="77777777" w:rsidR="004E4928" w:rsidRPr="004E4928" w:rsidRDefault="004E4928" w:rsidP="004E4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DCB" w14:textId="77777777" w:rsidR="004E4928" w:rsidRPr="004E4928" w:rsidRDefault="004E4928" w:rsidP="004E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E89F" w14:textId="77777777" w:rsidR="004E4928" w:rsidRPr="004E4928" w:rsidRDefault="004E4928" w:rsidP="004E4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4E49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$34,300.00 </w:t>
            </w:r>
          </w:p>
        </w:tc>
      </w:tr>
    </w:tbl>
    <w:p w14:paraId="05667C00" w14:textId="77777777" w:rsidR="00881EFB" w:rsidRDefault="00881EFB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br w:type="page"/>
      </w:r>
    </w:p>
    <w:p w14:paraId="47AFBFB3" w14:textId="1A8B252F" w:rsidR="00F46FF9" w:rsidRDefault="00520ED4" w:rsidP="00F46F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520ED4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803326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741F36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526C98">
        <w:rPr>
          <w:rFonts w:asciiTheme="majorHAnsi" w:hAnsiTheme="majorHAnsi" w:cs="Times New Roman"/>
          <w:b/>
          <w:bCs/>
          <w:sz w:val="28"/>
          <w:szCs w:val="28"/>
        </w:rPr>
        <w:t xml:space="preserve">HOA General </w:t>
      </w:r>
      <w:r w:rsidR="008E4EF1" w:rsidRPr="00520ED4">
        <w:rPr>
          <w:rFonts w:asciiTheme="majorHAnsi" w:hAnsiTheme="majorHAnsi" w:cs="Times New Roman"/>
          <w:b/>
          <w:bCs/>
          <w:sz w:val="28"/>
          <w:szCs w:val="28"/>
        </w:rPr>
        <w:t>Calendar</w:t>
      </w:r>
    </w:p>
    <w:p w14:paraId="3C5A1C9B" w14:textId="77777777" w:rsidR="00520ED4" w:rsidRDefault="00520ED4" w:rsidP="00F46F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14:paraId="68083355" w14:textId="3C4D4EC3" w:rsidR="0060138F" w:rsidRPr="00881EFB" w:rsidRDefault="0060138F" w:rsidP="00946B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 w:rsidRPr="00881EFB">
        <w:rPr>
          <w:rFonts w:asciiTheme="majorHAnsi" w:hAnsiTheme="majorHAnsi" w:cs="Times New Roman"/>
          <w:b/>
          <w:bCs/>
          <w:sz w:val="24"/>
          <w:szCs w:val="28"/>
        </w:rPr>
        <w:t>January 1, 20</w:t>
      </w:r>
      <w:r w:rsidR="00803326">
        <w:rPr>
          <w:rFonts w:asciiTheme="majorHAnsi" w:hAnsiTheme="majorHAnsi" w:cs="Times New Roman"/>
          <w:b/>
          <w:bCs/>
          <w:sz w:val="24"/>
          <w:szCs w:val="28"/>
        </w:rPr>
        <w:t>20</w:t>
      </w:r>
      <w:r w:rsidRPr="00881EFB">
        <w:rPr>
          <w:rFonts w:asciiTheme="majorHAnsi" w:hAnsiTheme="majorHAnsi" w:cs="Times New Roman"/>
          <w:b/>
          <w:bCs/>
          <w:sz w:val="24"/>
          <w:szCs w:val="28"/>
        </w:rPr>
        <w:t xml:space="preserve">: </w:t>
      </w:r>
      <w:r w:rsidRPr="00881EFB">
        <w:rPr>
          <w:rFonts w:asciiTheme="majorHAnsi" w:hAnsiTheme="majorHAnsi" w:cs="Times New Roman"/>
          <w:bCs/>
          <w:sz w:val="24"/>
          <w:szCs w:val="28"/>
        </w:rPr>
        <w:t>Fiscal Year 20</w:t>
      </w:r>
      <w:r w:rsidR="00803326">
        <w:rPr>
          <w:rFonts w:asciiTheme="majorHAnsi" w:hAnsiTheme="majorHAnsi" w:cs="Times New Roman"/>
          <w:bCs/>
          <w:sz w:val="24"/>
          <w:szCs w:val="28"/>
        </w:rPr>
        <w:t>20</w:t>
      </w:r>
      <w:r w:rsidRPr="00881EFB">
        <w:rPr>
          <w:rFonts w:asciiTheme="majorHAnsi" w:hAnsiTheme="majorHAnsi" w:cs="Times New Roman"/>
          <w:bCs/>
          <w:sz w:val="24"/>
          <w:szCs w:val="28"/>
        </w:rPr>
        <w:t xml:space="preserve"> commences.</w:t>
      </w:r>
    </w:p>
    <w:p w14:paraId="1DA63998" w14:textId="46B14064" w:rsidR="0060138F" w:rsidRDefault="0060138F" w:rsidP="00946B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 w:rsidRPr="00881EFB">
        <w:rPr>
          <w:rFonts w:asciiTheme="majorHAnsi" w:hAnsiTheme="majorHAnsi" w:cs="Times New Roman"/>
          <w:b/>
          <w:bCs/>
          <w:sz w:val="24"/>
          <w:szCs w:val="28"/>
        </w:rPr>
        <w:t>February 1, 20</w:t>
      </w:r>
      <w:r w:rsidR="00803326">
        <w:rPr>
          <w:rFonts w:asciiTheme="majorHAnsi" w:hAnsiTheme="majorHAnsi" w:cs="Times New Roman"/>
          <w:b/>
          <w:bCs/>
          <w:sz w:val="24"/>
          <w:szCs w:val="28"/>
        </w:rPr>
        <w:t>20</w:t>
      </w:r>
      <w:r w:rsidRPr="00881EFB">
        <w:rPr>
          <w:rFonts w:asciiTheme="majorHAnsi" w:hAnsiTheme="majorHAnsi" w:cs="Times New Roman"/>
          <w:b/>
          <w:bCs/>
          <w:sz w:val="24"/>
          <w:szCs w:val="28"/>
        </w:rPr>
        <w:t>:</w:t>
      </w:r>
      <w:r w:rsidRPr="00881EFB">
        <w:rPr>
          <w:rFonts w:asciiTheme="majorHAnsi" w:hAnsiTheme="majorHAnsi" w:cs="Times New Roman"/>
          <w:bCs/>
          <w:sz w:val="24"/>
          <w:szCs w:val="28"/>
        </w:rPr>
        <w:t xml:space="preserve"> Annual dues notices mailed to residents.</w:t>
      </w:r>
    </w:p>
    <w:p w14:paraId="2D57EE94" w14:textId="77777777" w:rsidR="00803326" w:rsidRDefault="00803326" w:rsidP="008033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 w:rsidRPr="00FE2D7C">
        <w:rPr>
          <w:rFonts w:asciiTheme="majorHAnsi" w:hAnsiTheme="majorHAnsi" w:cs="Times New Roman"/>
          <w:b/>
          <w:bCs/>
          <w:sz w:val="24"/>
          <w:szCs w:val="28"/>
        </w:rPr>
        <w:t xml:space="preserve">February </w:t>
      </w:r>
      <w:r>
        <w:rPr>
          <w:rFonts w:asciiTheme="majorHAnsi" w:hAnsiTheme="majorHAnsi" w:cs="Times New Roman"/>
          <w:b/>
          <w:bCs/>
          <w:sz w:val="24"/>
          <w:szCs w:val="28"/>
        </w:rPr>
        <w:t xml:space="preserve">1, </w:t>
      </w:r>
      <w:r w:rsidRPr="00FE2D7C">
        <w:rPr>
          <w:rFonts w:asciiTheme="majorHAnsi" w:hAnsiTheme="majorHAnsi" w:cs="Times New Roman"/>
          <w:b/>
          <w:bCs/>
          <w:sz w:val="24"/>
          <w:szCs w:val="28"/>
        </w:rPr>
        <w:t>20</w:t>
      </w:r>
      <w:r>
        <w:rPr>
          <w:rFonts w:asciiTheme="majorHAnsi" w:hAnsiTheme="majorHAnsi" w:cs="Times New Roman"/>
          <w:b/>
          <w:bCs/>
          <w:sz w:val="24"/>
          <w:szCs w:val="28"/>
        </w:rPr>
        <w:t>20</w:t>
      </w:r>
      <w:r w:rsidRPr="00FE2D7C">
        <w:rPr>
          <w:rFonts w:asciiTheme="majorHAnsi" w:hAnsiTheme="majorHAnsi" w:cs="Times New Roman"/>
          <w:b/>
          <w:bCs/>
          <w:sz w:val="24"/>
          <w:szCs w:val="28"/>
        </w:rPr>
        <w:t>:</w:t>
      </w:r>
      <w:r w:rsidRPr="00FE2D7C">
        <w:rPr>
          <w:rFonts w:asciiTheme="majorHAnsi" w:hAnsiTheme="majorHAnsi" w:cs="Times New Roman"/>
          <w:bCs/>
          <w:sz w:val="24"/>
          <w:szCs w:val="28"/>
        </w:rPr>
        <w:t xml:space="preserve"> Annual report due</w:t>
      </w:r>
      <w:r>
        <w:rPr>
          <w:rFonts w:asciiTheme="majorHAnsi" w:hAnsiTheme="majorHAnsi" w:cs="Times New Roman"/>
          <w:bCs/>
          <w:sz w:val="24"/>
          <w:szCs w:val="28"/>
        </w:rPr>
        <w:t xml:space="preserve"> to Secretary of State</w:t>
      </w:r>
      <w:r w:rsidRPr="00FE2D7C">
        <w:rPr>
          <w:rFonts w:asciiTheme="majorHAnsi" w:hAnsiTheme="majorHAnsi" w:cs="Times New Roman"/>
          <w:bCs/>
          <w:sz w:val="24"/>
          <w:szCs w:val="28"/>
        </w:rPr>
        <w:t>; HOA tax return preparation commences.</w:t>
      </w:r>
    </w:p>
    <w:p w14:paraId="1372DB22" w14:textId="34B48C7A" w:rsidR="000E1645" w:rsidRPr="000E1645" w:rsidRDefault="000E1645" w:rsidP="000E16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>
        <w:rPr>
          <w:rFonts w:asciiTheme="majorHAnsi" w:hAnsiTheme="majorHAnsi" w:cs="Times New Roman"/>
          <w:b/>
          <w:bCs/>
          <w:sz w:val="24"/>
          <w:szCs w:val="28"/>
        </w:rPr>
        <w:t xml:space="preserve">April </w:t>
      </w:r>
      <w:r w:rsidR="00803326">
        <w:rPr>
          <w:rFonts w:asciiTheme="majorHAnsi" w:hAnsiTheme="majorHAnsi" w:cs="Times New Roman"/>
          <w:b/>
          <w:bCs/>
          <w:sz w:val="24"/>
          <w:szCs w:val="28"/>
        </w:rPr>
        <w:t>1</w:t>
      </w:r>
      <w:r>
        <w:rPr>
          <w:rFonts w:asciiTheme="majorHAnsi" w:hAnsiTheme="majorHAnsi" w:cs="Times New Roman"/>
          <w:b/>
          <w:bCs/>
          <w:sz w:val="24"/>
          <w:szCs w:val="28"/>
        </w:rPr>
        <w:t>, 201</w:t>
      </w:r>
      <w:r w:rsidR="00482807">
        <w:rPr>
          <w:rFonts w:asciiTheme="majorHAnsi" w:hAnsiTheme="majorHAnsi" w:cs="Times New Roman"/>
          <w:b/>
          <w:bCs/>
          <w:sz w:val="24"/>
          <w:szCs w:val="28"/>
        </w:rPr>
        <w:t>9</w:t>
      </w:r>
      <w:r>
        <w:rPr>
          <w:rFonts w:asciiTheme="majorHAnsi" w:hAnsiTheme="majorHAnsi" w:cs="Times New Roman"/>
          <w:b/>
          <w:bCs/>
          <w:sz w:val="24"/>
          <w:szCs w:val="28"/>
        </w:rPr>
        <w:t>:</w:t>
      </w:r>
      <w:r>
        <w:rPr>
          <w:rFonts w:asciiTheme="majorHAnsi" w:hAnsiTheme="majorHAnsi" w:cs="Times New Roman"/>
          <w:bCs/>
          <w:sz w:val="24"/>
          <w:szCs w:val="28"/>
        </w:rPr>
        <w:t xml:space="preserve"> Landscape maintenance commences.</w:t>
      </w:r>
    </w:p>
    <w:p w14:paraId="2FC9ED91" w14:textId="59CC3C77" w:rsidR="00950D24" w:rsidRPr="00881EFB" w:rsidRDefault="00950D24" w:rsidP="00950D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 w:rsidRPr="00881EFB">
        <w:rPr>
          <w:rFonts w:asciiTheme="majorHAnsi" w:hAnsiTheme="majorHAnsi" w:cs="Times New Roman"/>
          <w:b/>
          <w:bCs/>
          <w:sz w:val="24"/>
          <w:szCs w:val="28"/>
        </w:rPr>
        <w:t>November 30, 20</w:t>
      </w:r>
      <w:r w:rsidR="00803326">
        <w:rPr>
          <w:rFonts w:asciiTheme="majorHAnsi" w:hAnsiTheme="majorHAnsi" w:cs="Times New Roman"/>
          <w:b/>
          <w:bCs/>
          <w:sz w:val="24"/>
          <w:szCs w:val="28"/>
        </w:rPr>
        <w:t>20</w:t>
      </w:r>
      <w:r w:rsidRPr="00881EFB">
        <w:rPr>
          <w:rFonts w:asciiTheme="majorHAnsi" w:hAnsiTheme="majorHAnsi" w:cs="Times New Roman"/>
          <w:b/>
          <w:bCs/>
          <w:sz w:val="24"/>
          <w:szCs w:val="28"/>
        </w:rPr>
        <w:t>:</w:t>
      </w:r>
      <w:r w:rsidRPr="00881EFB">
        <w:rPr>
          <w:rFonts w:asciiTheme="majorHAnsi" w:hAnsiTheme="majorHAnsi" w:cs="Times New Roman"/>
          <w:bCs/>
          <w:sz w:val="24"/>
          <w:szCs w:val="28"/>
        </w:rPr>
        <w:t xml:space="preserve"> Landscape maintenance ends.</w:t>
      </w:r>
    </w:p>
    <w:p w14:paraId="037B6477" w14:textId="772DA160" w:rsidR="00950D24" w:rsidRPr="00526C98" w:rsidRDefault="00950D24" w:rsidP="00950D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2C94CA20" w14:textId="58394209" w:rsidR="00950D24" w:rsidRPr="00526C98" w:rsidRDefault="00950D24" w:rsidP="00950D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526C98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803326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Pr="00526C98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526C98" w:rsidRPr="00526C98">
        <w:rPr>
          <w:rFonts w:asciiTheme="majorHAnsi" w:hAnsiTheme="majorHAnsi" w:cs="Times New Roman"/>
          <w:b/>
          <w:bCs/>
          <w:sz w:val="28"/>
          <w:szCs w:val="28"/>
        </w:rPr>
        <w:t>HOA</w:t>
      </w:r>
      <w:r w:rsidRPr="00526C98">
        <w:rPr>
          <w:rFonts w:asciiTheme="majorHAnsi" w:hAnsiTheme="majorHAnsi" w:cs="Times New Roman"/>
          <w:b/>
          <w:bCs/>
          <w:sz w:val="28"/>
          <w:szCs w:val="28"/>
        </w:rPr>
        <w:t xml:space="preserve"> Board Meeting</w:t>
      </w:r>
      <w:r w:rsidR="00526C98" w:rsidRPr="00526C98">
        <w:rPr>
          <w:rFonts w:asciiTheme="majorHAnsi" w:hAnsiTheme="majorHAnsi" w:cs="Times New Roman"/>
          <w:b/>
          <w:bCs/>
          <w:sz w:val="28"/>
          <w:szCs w:val="28"/>
        </w:rPr>
        <w:t xml:space="preserve"> Calendar</w:t>
      </w:r>
    </w:p>
    <w:p w14:paraId="30933A76" w14:textId="77777777" w:rsidR="00526C98" w:rsidRPr="00950D24" w:rsidRDefault="00526C98" w:rsidP="00950D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8"/>
        </w:rPr>
      </w:pPr>
    </w:p>
    <w:p w14:paraId="0D45349E" w14:textId="3392C51E" w:rsidR="00950D24" w:rsidRDefault="00950D24" w:rsidP="00526C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>
        <w:rPr>
          <w:rFonts w:asciiTheme="majorHAnsi" w:hAnsiTheme="majorHAnsi" w:cs="Times New Roman"/>
          <w:bCs/>
          <w:sz w:val="24"/>
          <w:szCs w:val="28"/>
        </w:rPr>
        <w:t xml:space="preserve">All meetings are tentative. Some changes are made </w:t>
      </w:r>
      <w:proofErr w:type="gramStart"/>
      <w:r>
        <w:rPr>
          <w:rFonts w:asciiTheme="majorHAnsi" w:hAnsiTheme="majorHAnsi" w:cs="Times New Roman"/>
          <w:bCs/>
          <w:sz w:val="24"/>
          <w:szCs w:val="28"/>
        </w:rPr>
        <w:t>during the course of</w:t>
      </w:r>
      <w:proofErr w:type="gramEnd"/>
      <w:r>
        <w:rPr>
          <w:rFonts w:asciiTheme="majorHAnsi" w:hAnsiTheme="majorHAnsi" w:cs="Times New Roman"/>
          <w:bCs/>
          <w:sz w:val="24"/>
          <w:szCs w:val="28"/>
        </w:rPr>
        <w:t xml:space="preserve"> the year and will be posted on our Website and Face</w:t>
      </w:r>
      <w:r w:rsidR="00526C98">
        <w:rPr>
          <w:rFonts w:asciiTheme="majorHAnsi" w:hAnsiTheme="majorHAnsi" w:cs="Times New Roman"/>
          <w:bCs/>
          <w:sz w:val="24"/>
          <w:szCs w:val="28"/>
        </w:rPr>
        <w:t>b</w:t>
      </w:r>
      <w:r>
        <w:rPr>
          <w:rFonts w:asciiTheme="majorHAnsi" w:hAnsiTheme="majorHAnsi" w:cs="Times New Roman"/>
          <w:bCs/>
          <w:sz w:val="24"/>
          <w:szCs w:val="28"/>
        </w:rPr>
        <w:t>ook page.</w:t>
      </w:r>
    </w:p>
    <w:p w14:paraId="5188EFA0" w14:textId="77777777" w:rsidR="00950D24" w:rsidRPr="00950D24" w:rsidRDefault="00950D24" w:rsidP="00950D2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hAnsiTheme="majorHAnsi" w:cs="Times New Roman"/>
          <w:bCs/>
          <w:sz w:val="24"/>
          <w:szCs w:val="28"/>
        </w:rPr>
      </w:pPr>
    </w:p>
    <w:p w14:paraId="45D0690F" w14:textId="11DECB99" w:rsidR="00803326" w:rsidRDefault="00803326" w:rsidP="008033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>
        <w:rPr>
          <w:rFonts w:asciiTheme="majorHAnsi" w:hAnsiTheme="majorHAnsi" w:cs="Times New Roman"/>
          <w:b/>
          <w:bCs/>
          <w:sz w:val="24"/>
          <w:szCs w:val="28"/>
        </w:rPr>
        <w:t>January</w:t>
      </w:r>
      <w:r w:rsidRPr="00FE2D7C">
        <w:rPr>
          <w:rFonts w:asciiTheme="majorHAnsi" w:hAnsiTheme="majorHAnsi" w:cs="Times New Roman"/>
          <w:b/>
          <w:bCs/>
          <w:sz w:val="24"/>
          <w:szCs w:val="28"/>
        </w:rPr>
        <w:t>:</w:t>
      </w:r>
      <w:r w:rsidRPr="00FE2D7C">
        <w:rPr>
          <w:rFonts w:asciiTheme="majorHAnsi" w:hAnsiTheme="majorHAnsi" w:cs="Times New Roman"/>
          <w:bCs/>
          <w:sz w:val="24"/>
          <w:szCs w:val="28"/>
        </w:rPr>
        <w:t xml:space="preserve"> </w:t>
      </w:r>
      <w:r w:rsidRPr="00881EFB">
        <w:rPr>
          <w:rFonts w:asciiTheme="majorHAnsi" w:hAnsiTheme="majorHAnsi" w:cs="Times New Roman"/>
          <w:bCs/>
          <w:sz w:val="24"/>
          <w:szCs w:val="28"/>
        </w:rPr>
        <w:t>Regular GPMHOA Meeting; 7PM; West Dundee Public Safety Building II.</w:t>
      </w:r>
    </w:p>
    <w:p w14:paraId="1FA08F2F" w14:textId="42FC4DAD" w:rsidR="00946B1C" w:rsidRPr="00881EFB" w:rsidRDefault="00374150" w:rsidP="00946B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>
        <w:rPr>
          <w:rFonts w:asciiTheme="majorHAnsi" w:hAnsiTheme="majorHAnsi" w:cs="Times New Roman"/>
          <w:b/>
          <w:bCs/>
          <w:sz w:val="24"/>
          <w:szCs w:val="28"/>
        </w:rPr>
        <w:t>April</w:t>
      </w:r>
      <w:r w:rsidR="00946B1C" w:rsidRPr="00881EFB">
        <w:rPr>
          <w:rFonts w:asciiTheme="majorHAnsi" w:hAnsiTheme="majorHAnsi" w:cs="Times New Roman"/>
          <w:b/>
          <w:bCs/>
          <w:sz w:val="24"/>
          <w:szCs w:val="28"/>
        </w:rPr>
        <w:t xml:space="preserve">: </w:t>
      </w:r>
      <w:r w:rsidR="00946B1C" w:rsidRPr="00881EFB">
        <w:rPr>
          <w:rFonts w:asciiTheme="majorHAnsi" w:hAnsiTheme="majorHAnsi" w:cs="Times New Roman"/>
          <w:bCs/>
          <w:sz w:val="24"/>
          <w:szCs w:val="28"/>
        </w:rPr>
        <w:t xml:space="preserve">Regular GPMHOA Meeting; </w:t>
      </w:r>
      <w:r w:rsidR="00741F36">
        <w:rPr>
          <w:rFonts w:asciiTheme="majorHAnsi" w:hAnsiTheme="majorHAnsi" w:cs="Times New Roman"/>
          <w:bCs/>
          <w:sz w:val="24"/>
          <w:szCs w:val="28"/>
        </w:rPr>
        <w:t>7</w:t>
      </w:r>
      <w:r w:rsidR="00946B1C" w:rsidRPr="00881EFB">
        <w:rPr>
          <w:rFonts w:asciiTheme="majorHAnsi" w:hAnsiTheme="majorHAnsi" w:cs="Times New Roman"/>
          <w:bCs/>
          <w:sz w:val="24"/>
          <w:szCs w:val="28"/>
        </w:rPr>
        <w:t>PM; West D</w:t>
      </w:r>
      <w:r w:rsidR="00CF2FEC" w:rsidRPr="00881EFB">
        <w:rPr>
          <w:rFonts w:asciiTheme="majorHAnsi" w:hAnsiTheme="majorHAnsi" w:cs="Times New Roman"/>
          <w:bCs/>
          <w:sz w:val="24"/>
          <w:szCs w:val="28"/>
        </w:rPr>
        <w:t>undee Public Safety Building II.</w:t>
      </w:r>
    </w:p>
    <w:p w14:paraId="6DA1D18B" w14:textId="0D9FB556" w:rsidR="00946B1C" w:rsidRPr="00881EFB" w:rsidRDefault="00946B1C" w:rsidP="00946B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 w:rsidRPr="00881EFB">
        <w:rPr>
          <w:rFonts w:asciiTheme="majorHAnsi" w:hAnsiTheme="majorHAnsi" w:cs="Times New Roman"/>
          <w:b/>
          <w:bCs/>
          <w:sz w:val="24"/>
          <w:szCs w:val="28"/>
        </w:rPr>
        <w:t xml:space="preserve">June: </w:t>
      </w:r>
      <w:r w:rsidRPr="00881EFB">
        <w:rPr>
          <w:rFonts w:asciiTheme="majorHAnsi" w:hAnsiTheme="majorHAnsi" w:cs="Times New Roman"/>
          <w:bCs/>
          <w:sz w:val="24"/>
          <w:szCs w:val="28"/>
        </w:rPr>
        <w:t>Regular GPMHOA Meeting; 7PM; West Dundee Public Safety Building II.</w:t>
      </w:r>
    </w:p>
    <w:p w14:paraId="73F0A8AB" w14:textId="42AD4E40" w:rsidR="00D74BB3" w:rsidRPr="00881EFB" w:rsidRDefault="00374150" w:rsidP="00D74B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>
        <w:rPr>
          <w:rFonts w:asciiTheme="majorHAnsi" w:hAnsiTheme="majorHAnsi" w:cs="Times New Roman"/>
          <w:b/>
          <w:bCs/>
          <w:sz w:val="24"/>
          <w:szCs w:val="28"/>
        </w:rPr>
        <w:t>September</w:t>
      </w:r>
      <w:r w:rsidR="00D74BB3" w:rsidRPr="00881EFB">
        <w:rPr>
          <w:rFonts w:asciiTheme="majorHAnsi" w:hAnsiTheme="majorHAnsi" w:cs="Times New Roman"/>
          <w:b/>
          <w:bCs/>
          <w:sz w:val="24"/>
          <w:szCs w:val="28"/>
        </w:rPr>
        <w:t xml:space="preserve">: </w:t>
      </w:r>
      <w:r w:rsidR="00D74BB3" w:rsidRPr="00881EFB">
        <w:rPr>
          <w:rFonts w:asciiTheme="majorHAnsi" w:hAnsiTheme="majorHAnsi" w:cs="Times New Roman"/>
          <w:bCs/>
          <w:sz w:val="24"/>
          <w:szCs w:val="28"/>
        </w:rPr>
        <w:t xml:space="preserve">Regular GPMHOA Meeting; 7PM; West Dundee Public Safety </w:t>
      </w:r>
      <w:r w:rsidR="008379C9" w:rsidRPr="00881EFB">
        <w:rPr>
          <w:rFonts w:asciiTheme="majorHAnsi" w:hAnsiTheme="majorHAnsi" w:cs="Times New Roman"/>
          <w:bCs/>
          <w:sz w:val="24"/>
          <w:szCs w:val="28"/>
        </w:rPr>
        <w:t>Building II</w:t>
      </w:r>
      <w:r w:rsidR="00FE2D7C">
        <w:rPr>
          <w:rFonts w:asciiTheme="majorHAnsi" w:hAnsiTheme="majorHAnsi" w:cs="Times New Roman"/>
          <w:bCs/>
          <w:sz w:val="24"/>
          <w:szCs w:val="28"/>
        </w:rPr>
        <w:t>.</w:t>
      </w:r>
    </w:p>
    <w:p w14:paraId="408F81E2" w14:textId="2B3574F7" w:rsidR="00946B1C" w:rsidRPr="00881EFB" w:rsidRDefault="00946B1C" w:rsidP="00946B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8"/>
        </w:rPr>
      </w:pPr>
      <w:r w:rsidRPr="00881EFB">
        <w:rPr>
          <w:rFonts w:asciiTheme="majorHAnsi" w:hAnsiTheme="majorHAnsi" w:cs="Times New Roman"/>
          <w:b/>
          <w:bCs/>
          <w:sz w:val="24"/>
          <w:szCs w:val="28"/>
        </w:rPr>
        <w:t xml:space="preserve">December: </w:t>
      </w:r>
      <w:r w:rsidRPr="00881EFB">
        <w:rPr>
          <w:rFonts w:asciiTheme="majorHAnsi" w:hAnsiTheme="majorHAnsi" w:cs="Times New Roman"/>
          <w:bCs/>
          <w:sz w:val="24"/>
          <w:szCs w:val="28"/>
        </w:rPr>
        <w:t>Regular GPMHOA Meeting; 7PM; West Dundee Public Safety Building II;</w:t>
      </w:r>
      <w:r w:rsidR="00881EFB">
        <w:rPr>
          <w:rFonts w:asciiTheme="majorHAnsi" w:hAnsiTheme="majorHAnsi" w:cs="Times New Roman"/>
          <w:bCs/>
          <w:sz w:val="24"/>
          <w:szCs w:val="28"/>
        </w:rPr>
        <w:t xml:space="preserve"> </w:t>
      </w:r>
      <w:r w:rsidR="00FE2D7C">
        <w:rPr>
          <w:rFonts w:asciiTheme="majorHAnsi" w:hAnsiTheme="majorHAnsi" w:cs="Times New Roman"/>
          <w:bCs/>
          <w:sz w:val="24"/>
          <w:szCs w:val="28"/>
        </w:rPr>
        <w:t>201</w:t>
      </w:r>
      <w:r w:rsidR="00741F36">
        <w:rPr>
          <w:rFonts w:asciiTheme="majorHAnsi" w:hAnsiTheme="majorHAnsi" w:cs="Times New Roman"/>
          <w:bCs/>
          <w:sz w:val="24"/>
          <w:szCs w:val="28"/>
        </w:rPr>
        <w:t>9</w:t>
      </w:r>
      <w:r w:rsidR="008379C9" w:rsidRPr="00881EFB">
        <w:rPr>
          <w:rFonts w:asciiTheme="majorHAnsi" w:hAnsiTheme="majorHAnsi" w:cs="Times New Roman"/>
          <w:bCs/>
          <w:sz w:val="24"/>
          <w:szCs w:val="28"/>
        </w:rPr>
        <w:t xml:space="preserve"> </w:t>
      </w:r>
      <w:r w:rsidRPr="00881EFB">
        <w:rPr>
          <w:rFonts w:asciiTheme="majorHAnsi" w:hAnsiTheme="majorHAnsi" w:cs="Times New Roman"/>
          <w:bCs/>
          <w:sz w:val="24"/>
          <w:szCs w:val="28"/>
        </w:rPr>
        <w:t>budget approved</w:t>
      </w:r>
      <w:r w:rsidR="00D74BB3" w:rsidRPr="00881EFB">
        <w:rPr>
          <w:rFonts w:asciiTheme="majorHAnsi" w:hAnsiTheme="majorHAnsi" w:cs="Times New Roman"/>
          <w:bCs/>
          <w:sz w:val="24"/>
          <w:szCs w:val="28"/>
        </w:rPr>
        <w:t>; pending year homeowner’s dues announced</w:t>
      </w:r>
      <w:r w:rsidR="00741F36">
        <w:rPr>
          <w:rFonts w:asciiTheme="majorHAnsi" w:hAnsiTheme="majorHAnsi" w:cs="Times New Roman"/>
          <w:bCs/>
          <w:sz w:val="24"/>
          <w:szCs w:val="28"/>
        </w:rPr>
        <w:t>.</w:t>
      </w:r>
    </w:p>
    <w:sectPr w:rsidR="00946B1C" w:rsidRPr="00881EFB" w:rsidSect="00946B1C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A6B5" w14:textId="77777777" w:rsidR="00EA3DA5" w:rsidRDefault="00EA3DA5" w:rsidP="00946B1C">
      <w:pPr>
        <w:spacing w:after="0" w:line="240" w:lineRule="auto"/>
      </w:pPr>
      <w:r>
        <w:separator/>
      </w:r>
    </w:p>
  </w:endnote>
  <w:endnote w:type="continuationSeparator" w:id="0">
    <w:p w14:paraId="0D1BCC72" w14:textId="77777777" w:rsidR="00EA3DA5" w:rsidRDefault="00EA3DA5" w:rsidP="00946B1C">
      <w:pPr>
        <w:spacing w:after="0" w:line="240" w:lineRule="auto"/>
      </w:pPr>
      <w:r>
        <w:continuationSeparator/>
      </w:r>
    </w:p>
  </w:endnote>
  <w:endnote w:type="continuationNotice" w:id="1">
    <w:p w14:paraId="66929FD1" w14:textId="77777777" w:rsidR="00EA3DA5" w:rsidRDefault="00EA3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2FBF" w14:textId="77777777" w:rsidR="00946B1C" w:rsidRDefault="00317DA7">
    <w:pPr>
      <w:pStyle w:val="Footer"/>
    </w:pPr>
    <w:r>
      <w:rPr>
        <w:rFonts w:asciiTheme="majorHAnsi" w:hAnsiTheme="majorHAnsi" w:cs="Times New Roman"/>
        <w:b/>
        <w:bCs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47E49A2D" wp14:editId="27FB85FE">
          <wp:simplePos x="0" y="0"/>
          <wp:positionH relativeFrom="column">
            <wp:posOffset>5657850</wp:posOffset>
          </wp:positionH>
          <wp:positionV relativeFrom="paragraph">
            <wp:posOffset>62865</wp:posOffset>
          </wp:positionV>
          <wp:extent cx="285750" cy="314325"/>
          <wp:effectExtent l="0" t="0" r="0" b="9525"/>
          <wp:wrapNone/>
          <wp:docPr id="4" name="Picture 4" descr="C:\STOCKLAYOUTS\TO PORT\FN00603-PB\FN00603-IMG04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C:\STOCKLAYOUTS\TO PORT\FN00603-PB\FN00603-IMG04.e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317DA7" w:rsidRPr="00317DA7" w14:paraId="6C8EF73A" w14:textId="77777777" w:rsidTr="00317DA7">
      <w:tc>
        <w:tcPr>
          <w:tcW w:w="3192" w:type="dxa"/>
        </w:tcPr>
        <w:p w14:paraId="700F7CA3" w14:textId="7B68DE26" w:rsidR="00946B1C" w:rsidRDefault="00946B1C" w:rsidP="00F778B5">
          <w:pPr>
            <w:pStyle w:val="Footer"/>
            <w:rPr>
              <w:rFonts w:asciiTheme="majorHAnsi" w:hAnsiTheme="majorHAnsi"/>
              <w:i/>
              <w:color w:val="948A54" w:themeColor="background2" w:themeShade="80"/>
              <w:sz w:val="14"/>
            </w:rPr>
          </w:pPr>
          <w:r w:rsidRPr="00317DA7">
            <w:rPr>
              <w:rFonts w:asciiTheme="majorHAnsi" w:hAnsiTheme="majorHAnsi"/>
              <w:i/>
              <w:color w:val="948A54" w:themeColor="background2" w:themeShade="80"/>
              <w:sz w:val="14"/>
            </w:rPr>
            <w:t>Grand Pointe Meadows Annual Report 201</w:t>
          </w:r>
          <w:r w:rsidR="00526C98">
            <w:rPr>
              <w:rFonts w:asciiTheme="majorHAnsi" w:hAnsiTheme="majorHAnsi"/>
              <w:i/>
              <w:color w:val="948A54" w:themeColor="background2" w:themeShade="80"/>
              <w:sz w:val="14"/>
            </w:rPr>
            <w:t>9</w:t>
          </w:r>
        </w:p>
        <w:p w14:paraId="1D2D79A5" w14:textId="77777777" w:rsidR="00295E3A" w:rsidRPr="00317DA7" w:rsidRDefault="00295E3A" w:rsidP="00F778B5">
          <w:pPr>
            <w:pStyle w:val="Footer"/>
            <w:rPr>
              <w:rFonts w:asciiTheme="majorHAnsi" w:hAnsiTheme="majorHAnsi"/>
              <w:i/>
              <w:color w:val="948A54" w:themeColor="background2" w:themeShade="80"/>
            </w:rPr>
          </w:pPr>
        </w:p>
      </w:tc>
      <w:tc>
        <w:tcPr>
          <w:tcW w:w="3192" w:type="dxa"/>
        </w:tcPr>
        <w:p w14:paraId="74A06F4D" w14:textId="77777777" w:rsidR="00946B1C" w:rsidRPr="00317DA7" w:rsidRDefault="00946B1C">
          <w:pPr>
            <w:pStyle w:val="Footer"/>
            <w:rPr>
              <w:color w:val="948A54" w:themeColor="background2" w:themeShade="80"/>
            </w:rPr>
          </w:pPr>
        </w:p>
      </w:tc>
      <w:tc>
        <w:tcPr>
          <w:tcW w:w="3192" w:type="dxa"/>
        </w:tcPr>
        <w:p w14:paraId="49DADE4C" w14:textId="77777777" w:rsidR="00946B1C" w:rsidRPr="00317DA7" w:rsidRDefault="00946B1C" w:rsidP="00946B1C">
          <w:pPr>
            <w:pStyle w:val="Footer"/>
            <w:jc w:val="right"/>
            <w:rPr>
              <w:rFonts w:asciiTheme="majorHAnsi" w:hAnsiTheme="majorHAnsi"/>
              <w:color w:val="948A54" w:themeColor="background2" w:themeShade="80"/>
            </w:rPr>
          </w:pPr>
        </w:p>
      </w:tc>
    </w:tr>
  </w:tbl>
  <w:p w14:paraId="43AF624F" w14:textId="77777777" w:rsidR="00946B1C" w:rsidRDefault="00946B1C">
    <w:pPr>
      <w:pStyle w:val="Footer"/>
    </w:pPr>
  </w:p>
  <w:p w14:paraId="3A5B3C74" w14:textId="77777777" w:rsidR="00946B1C" w:rsidRDefault="0094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AEC3" w14:textId="77777777" w:rsidR="00EA3DA5" w:rsidRDefault="00EA3DA5" w:rsidP="00946B1C">
      <w:pPr>
        <w:spacing w:after="0" w:line="240" w:lineRule="auto"/>
      </w:pPr>
      <w:r>
        <w:separator/>
      </w:r>
    </w:p>
  </w:footnote>
  <w:footnote w:type="continuationSeparator" w:id="0">
    <w:p w14:paraId="14BE0AC3" w14:textId="77777777" w:rsidR="00EA3DA5" w:rsidRDefault="00EA3DA5" w:rsidP="00946B1C">
      <w:pPr>
        <w:spacing w:after="0" w:line="240" w:lineRule="auto"/>
      </w:pPr>
      <w:r>
        <w:continuationSeparator/>
      </w:r>
    </w:p>
  </w:footnote>
  <w:footnote w:type="continuationNotice" w:id="1">
    <w:p w14:paraId="3DD13829" w14:textId="77777777" w:rsidR="00EA3DA5" w:rsidRDefault="00EA3D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112"/>
    <w:multiLevelType w:val="hybridMultilevel"/>
    <w:tmpl w:val="E1B6A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4671"/>
    <w:multiLevelType w:val="hybridMultilevel"/>
    <w:tmpl w:val="662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3E07"/>
    <w:multiLevelType w:val="hybridMultilevel"/>
    <w:tmpl w:val="9CB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158B"/>
    <w:multiLevelType w:val="hybridMultilevel"/>
    <w:tmpl w:val="6FF6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340F"/>
    <w:multiLevelType w:val="hybridMultilevel"/>
    <w:tmpl w:val="E822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2858"/>
    <w:multiLevelType w:val="hybridMultilevel"/>
    <w:tmpl w:val="0AD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273F"/>
    <w:multiLevelType w:val="hybridMultilevel"/>
    <w:tmpl w:val="51D8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55CD7"/>
    <w:multiLevelType w:val="hybridMultilevel"/>
    <w:tmpl w:val="ECC0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8A"/>
    <w:rsid w:val="00004CBE"/>
    <w:rsid w:val="0009101E"/>
    <w:rsid w:val="000C3145"/>
    <w:rsid w:val="000E1645"/>
    <w:rsid w:val="001422C6"/>
    <w:rsid w:val="00155144"/>
    <w:rsid w:val="001E6D69"/>
    <w:rsid w:val="002226A5"/>
    <w:rsid w:val="00245B75"/>
    <w:rsid w:val="00256CA5"/>
    <w:rsid w:val="00283F58"/>
    <w:rsid w:val="00290747"/>
    <w:rsid w:val="0029223A"/>
    <w:rsid w:val="00295079"/>
    <w:rsid w:val="00295E3A"/>
    <w:rsid w:val="002B7E38"/>
    <w:rsid w:val="002D775D"/>
    <w:rsid w:val="00307D52"/>
    <w:rsid w:val="00317DA7"/>
    <w:rsid w:val="003267EF"/>
    <w:rsid w:val="00374150"/>
    <w:rsid w:val="00383544"/>
    <w:rsid w:val="00392663"/>
    <w:rsid w:val="003C5A6F"/>
    <w:rsid w:val="003E1F76"/>
    <w:rsid w:val="00411FAF"/>
    <w:rsid w:val="00482807"/>
    <w:rsid w:val="00483978"/>
    <w:rsid w:val="004C5CDA"/>
    <w:rsid w:val="004E1674"/>
    <w:rsid w:val="004E1F68"/>
    <w:rsid w:val="004E4928"/>
    <w:rsid w:val="00505C08"/>
    <w:rsid w:val="00520ED4"/>
    <w:rsid w:val="00526C98"/>
    <w:rsid w:val="00530252"/>
    <w:rsid w:val="00535100"/>
    <w:rsid w:val="00552A26"/>
    <w:rsid w:val="0057368B"/>
    <w:rsid w:val="005754F9"/>
    <w:rsid w:val="005C0294"/>
    <w:rsid w:val="005D3A16"/>
    <w:rsid w:val="005F2DEE"/>
    <w:rsid w:val="0060138F"/>
    <w:rsid w:val="00606CB9"/>
    <w:rsid w:val="006165AB"/>
    <w:rsid w:val="006818B2"/>
    <w:rsid w:val="00681D69"/>
    <w:rsid w:val="006A5CCB"/>
    <w:rsid w:val="006B2F19"/>
    <w:rsid w:val="006B72F7"/>
    <w:rsid w:val="006F5CE1"/>
    <w:rsid w:val="00711A83"/>
    <w:rsid w:val="00741F36"/>
    <w:rsid w:val="0074325E"/>
    <w:rsid w:val="007B7E66"/>
    <w:rsid w:val="007D2631"/>
    <w:rsid w:val="007E0CC6"/>
    <w:rsid w:val="00803326"/>
    <w:rsid w:val="00804675"/>
    <w:rsid w:val="008340C0"/>
    <w:rsid w:val="008379C9"/>
    <w:rsid w:val="00847720"/>
    <w:rsid w:val="00881EFB"/>
    <w:rsid w:val="008C237A"/>
    <w:rsid w:val="008E4EF1"/>
    <w:rsid w:val="008F3D14"/>
    <w:rsid w:val="009179EE"/>
    <w:rsid w:val="009266DE"/>
    <w:rsid w:val="00946B1C"/>
    <w:rsid w:val="00950D24"/>
    <w:rsid w:val="009E174D"/>
    <w:rsid w:val="00A25F73"/>
    <w:rsid w:val="00A51122"/>
    <w:rsid w:val="00A53536"/>
    <w:rsid w:val="00AF0519"/>
    <w:rsid w:val="00AF3D0B"/>
    <w:rsid w:val="00B32699"/>
    <w:rsid w:val="00B611AD"/>
    <w:rsid w:val="00B72377"/>
    <w:rsid w:val="00BB7040"/>
    <w:rsid w:val="00BD22FC"/>
    <w:rsid w:val="00BF3A95"/>
    <w:rsid w:val="00C546EA"/>
    <w:rsid w:val="00C76293"/>
    <w:rsid w:val="00C80F4C"/>
    <w:rsid w:val="00C90723"/>
    <w:rsid w:val="00C97686"/>
    <w:rsid w:val="00CC67B2"/>
    <w:rsid w:val="00CE0548"/>
    <w:rsid w:val="00CF214A"/>
    <w:rsid w:val="00CF2FEC"/>
    <w:rsid w:val="00D67CFA"/>
    <w:rsid w:val="00D74BB3"/>
    <w:rsid w:val="00DA581A"/>
    <w:rsid w:val="00DC06EC"/>
    <w:rsid w:val="00DC6B42"/>
    <w:rsid w:val="00DC741A"/>
    <w:rsid w:val="00DF1BE4"/>
    <w:rsid w:val="00E32F5A"/>
    <w:rsid w:val="00E4321F"/>
    <w:rsid w:val="00E55042"/>
    <w:rsid w:val="00E602C8"/>
    <w:rsid w:val="00E76A5D"/>
    <w:rsid w:val="00EA3DA5"/>
    <w:rsid w:val="00ED117A"/>
    <w:rsid w:val="00F1205D"/>
    <w:rsid w:val="00F25042"/>
    <w:rsid w:val="00F27596"/>
    <w:rsid w:val="00F40C8A"/>
    <w:rsid w:val="00F46FF9"/>
    <w:rsid w:val="00F65A5F"/>
    <w:rsid w:val="00F778B5"/>
    <w:rsid w:val="00F8165F"/>
    <w:rsid w:val="00FB001F"/>
    <w:rsid w:val="00FC0C1D"/>
    <w:rsid w:val="00FD06B8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52AF"/>
  <w15:docId w15:val="{C51D9751-D99F-4CB3-BD19-2EAF9B1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4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351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1C"/>
  </w:style>
  <w:style w:type="paragraph" w:styleId="Footer">
    <w:name w:val="footer"/>
    <w:basedOn w:val="Normal"/>
    <w:link w:val="FooterChar"/>
    <w:uiPriority w:val="99"/>
    <w:unhideWhenUsed/>
    <w:rsid w:val="0094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1C"/>
  </w:style>
  <w:style w:type="paragraph" w:styleId="BalloonText">
    <w:name w:val="Balloon Text"/>
    <w:basedOn w:val="Normal"/>
    <w:link w:val="BalloonTextChar"/>
    <w:uiPriority w:val="99"/>
    <w:semiHidden/>
    <w:unhideWhenUsed/>
    <w:rsid w:val="0094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76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STOCKLAYOUTS\TO%20PORT\FN00603-PB\FN00603-IMG04.em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STOCKLAYOUTS\TO%20PORT\FN00603-PB\FN00603-IMG04.em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1EC1-D80A-4A7B-BB0F-43BA3C83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Nelson Family</dc:creator>
  <cp:lastModifiedBy>Chris Nelson</cp:lastModifiedBy>
  <cp:revision>3</cp:revision>
  <cp:lastPrinted>2015-04-20T22:44:00Z</cp:lastPrinted>
  <dcterms:created xsi:type="dcterms:W3CDTF">2020-01-02T01:59:00Z</dcterms:created>
  <dcterms:modified xsi:type="dcterms:W3CDTF">2020-01-02T02:04:00Z</dcterms:modified>
</cp:coreProperties>
</file>